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BDF9" w14:textId="274AA0AF" w:rsidR="000A4391" w:rsidRDefault="000A4391" w:rsidP="006B27E8">
      <w:pPr>
        <w:pStyle w:val="NoSpacing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BCB">
        <w:rPr>
          <w:rFonts w:ascii="Times New Roman" w:hAnsi="Times New Roman" w:cs="Times New Roman"/>
          <w:sz w:val="28"/>
          <w:szCs w:val="28"/>
        </w:rPr>
        <w:t>The History Behind</w:t>
      </w:r>
      <w:r w:rsidR="006B27E8" w:rsidRPr="00F24BCB">
        <w:rPr>
          <w:rFonts w:ascii="Times New Roman" w:hAnsi="Times New Roman" w:cs="Times New Roman"/>
          <w:sz w:val="28"/>
          <w:szCs w:val="28"/>
        </w:rPr>
        <w:t xml:space="preserve"> the “Riflemen at Bennington”</w:t>
      </w:r>
    </w:p>
    <w:p w14:paraId="5E99FA2A" w14:textId="1950E9B6" w:rsidR="006B27E8" w:rsidRDefault="006B27E8" w:rsidP="00E5320B">
      <w:pPr>
        <w:pStyle w:val="NoSpacing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</w:t>
      </w:r>
      <w:r w:rsidR="00E5320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Kevin Fleming</w:t>
      </w:r>
    </w:p>
    <w:p w14:paraId="24CA247C" w14:textId="77777777" w:rsidR="00E5320B" w:rsidRPr="006B27E8" w:rsidRDefault="00E5320B" w:rsidP="00F24BCB">
      <w:pPr>
        <w:pStyle w:val="NoSpacing"/>
        <w:spacing w:line="480" w:lineRule="auto"/>
        <w:jc w:val="center"/>
        <w:rPr>
          <w:rFonts w:ascii="Times New Roman" w:hAnsi="Times New Roman" w:cs="Times New Roman"/>
        </w:rPr>
      </w:pPr>
    </w:p>
    <w:p w14:paraId="21437D95" w14:textId="514A8CDC" w:rsidR="00CB5994" w:rsidRPr="0010173D" w:rsidRDefault="0013134A" w:rsidP="00BF365B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10173D">
        <w:rPr>
          <w:rFonts w:ascii="Times New Roman" w:hAnsi="Times New Roman" w:cs="Times New Roman"/>
        </w:rPr>
        <w:t xml:space="preserve">In 1777, British </w:t>
      </w:r>
      <w:r w:rsidR="002E1294">
        <w:rPr>
          <w:rFonts w:ascii="Times New Roman" w:hAnsi="Times New Roman" w:cs="Times New Roman"/>
        </w:rPr>
        <w:t>G</w:t>
      </w:r>
      <w:r w:rsidRPr="0010173D">
        <w:rPr>
          <w:rFonts w:ascii="Times New Roman" w:hAnsi="Times New Roman" w:cs="Times New Roman"/>
        </w:rPr>
        <w:t xml:space="preserve">eneral John Burgoyne set out from Canada with </w:t>
      </w:r>
      <w:r w:rsidR="006F573C">
        <w:rPr>
          <w:rFonts w:ascii="Times New Roman" w:hAnsi="Times New Roman" w:cs="Times New Roman"/>
        </w:rPr>
        <w:t>over</w:t>
      </w:r>
      <w:r w:rsidRPr="0010173D">
        <w:rPr>
          <w:rFonts w:ascii="Times New Roman" w:hAnsi="Times New Roman" w:cs="Times New Roman"/>
        </w:rPr>
        <w:t xml:space="preserve"> </w:t>
      </w:r>
      <w:r w:rsidR="00CB5994" w:rsidRPr="0010173D">
        <w:rPr>
          <w:rFonts w:ascii="Times New Roman" w:hAnsi="Times New Roman" w:cs="Times New Roman"/>
        </w:rPr>
        <w:t>7,000</w:t>
      </w:r>
      <w:r w:rsidR="006F573C">
        <w:rPr>
          <w:rFonts w:ascii="Times New Roman" w:hAnsi="Times New Roman" w:cs="Times New Roman"/>
        </w:rPr>
        <w:t xml:space="preserve"> men</w:t>
      </w:r>
      <w:r w:rsidRPr="0010173D">
        <w:rPr>
          <w:rFonts w:ascii="Times New Roman" w:hAnsi="Times New Roman" w:cs="Times New Roman"/>
        </w:rPr>
        <w:t xml:space="preserve"> to seize control of the Hudson River Valley. </w:t>
      </w:r>
      <w:r w:rsidR="00CB5994" w:rsidRPr="0010173D">
        <w:rPr>
          <w:rFonts w:ascii="Times New Roman" w:hAnsi="Times New Roman" w:cs="Times New Roman"/>
        </w:rPr>
        <w:t xml:space="preserve">Moving south, Burgoyne aimed to capture key </w:t>
      </w:r>
      <w:r w:rsidR="000E32CE">
        <w:rPr>
          <w:rFonts w:ascii="Times New Roman" w:hAnsi="Times New Roman" w:cs="Times New Roman"/>
        </w:rPr>
        <w:t xml:space="preserve">American </w:t>
      </w:r>
      <w:r w:rsidR="00CB5994" w:rsidRPr="0010173D">
        <w:rPr>
          <w:rFonts w:ascii="Times New Roman" w:hAnsi="Times New Roman" w:cs="Times New Roman"/>
        </w:rPr>
        <w:t>fortifications and link up with other British forces moving north from New York City.</w:t>
      </w:r>
      <w:r w:rsidR="005B2DBD" w:rsidRPr="0010173D">
        <w:rPr>
          <w:rFonts w:ascii="Times New Roman" w:hAnsi="Times New Roman" w:cs="Times New Roman"/>
        </w:rPr>
        <w:t xml:space="preserve"> </w:t>
      </w:r>
      <w:r w:rsidR="00CB5994" w:rsidRPr="0010173D">
        <w:rPr>
          <w:rFonts w:ascii="Times New Roman" w:hAnsi="Times New Roman" w:cs="Times New Roman"/>
        </w:rPr>
        <w:t xml:space="preserve">After capturing Forts Ticonderoga and Edward and defeating </w:t>
      </w:r>
      <w:r w:rsidR="000E32CE">
        <w:rPr>
          <w:rFonts w:ascii="Times New Roman" w:hAnsi="Times New Roman" w:cs="Times New Roman"/>
        </w:rPr>
        <w:t xml:space="preserve">American </w:t>
      </w:r>
      <w:r w:rsidR="00CB5994" w:rsidRPr="0010173D">
        <w:rPr>
          <w:rFonts w:ascii="Times New Roman" w:hAnsi="Times New Roman" w:cs="Times New Roman"/>
        </w:rPr>
        <w:t>force</w:t>
      </w:r>
      <w:r w:rsidR="00610F51">
        <w:rPr>
          <w:rFonts w:ascii="Times New Roman" w:hAnsi="Times New Roman" w:cs="Times New Roman"/>
        </w:rPr>
        <w:t>s</w:t>
      </w:r>
      <w:r w:rsidR="00CB5994" w:rsidRPr="0010173D">
        <w:rPr>
          <w:rFonts w:ascii="Times New Roman" w:hAnsi="Times New Roman" w:cs="Times New Roman"/>
        </w:rPr>
        <w:t xml:space="preserve"> at Hubbardton, Burgoyne dispatched</w:t>
      </w:r>
      <w:r w:rsidR="005B2DBD" w:rsidRPr="0010173D">
        <w:rPr>
          <w:rFonts w:ascii="Times New Roman" w:hAnsi="Times New Roman" w:cs="Times New Roman"/>
        </w:rPr>
        <w:t xml:space="preserve"> Lieutenant Colonel Fredrich Baum to </w:t>
      </w:r>
      <w:r w:rsidR="00FC6CBA" w:rsidRPr="0010173D">
        <w:rPr>
          <w:rFonts w:ascii="Times New Roman" w:hAnsi="Times New Roman" w:cs="Times New Roman"/>
        </w:rPr>
        <w:t>raid</w:t>
      </w:r>
      <w:r w:rsidR="005B2DBD" w:rsidRPr="0010173D">
        <w:rPr>
          <w:rFonts w:ascii="Times New Roman" w:hAnsi="Times New Roman" w:cs="Times New Roman"/>
        </w:rPr>
        <w:t xml:space="preserve"> a</w:t>
      </w:r>
      <w:r w:rsidR="000E32CE">
        <w:rPr>
          <w:rFonts w:ascii="Times New Roman" w:hAnsi="Times New Roman" w:cs="Times New Roman"/>
        </w:rPr>
        <w:t>n</w:t>
      </w:r>
      <w:r w:rsidR="005B2DBD" w:rsidRPr="0010173D">
        <w:rPr>
          <w:rFonts w:ascii="Times New Roman" w:hAnsi="Times New Roman" w:cs="Times New Roman"/>
        </w:rPr>
        <w:t xml:space="preserve"> </w:t>
      </w:r>
      <w:r w:rsidR="000E32CE">
        <w:rPr>
          <w:rFonts w:ascii="Times New Roman" w:hAnsi="Times New Roman" w:cs="Times New Roman"/>
        </w:rPr>
        <w:t>American</w:t>
      </w:r>
      <w:r w:rsidR="005B2DBD" w:rsidRPr="0010173D">
        <w:rPr>
          <w:rFonts w:ascii="Times New Roman" w:hAnsi="Times New Roman" w:cs="Times New Roman"/>
        </w:rPr>
        <w:t xml:space="preserve"> supply depot at Bennington, located in the Green Mountains of present-day Vermont.</w:t>
      </w:r>
      <w:r w:rsidR="002E05C8">
        <w:rPr>
          <w:rStyle w:val="EndnoteReference"/>
          <w:rFonts w:ascii="Times New Roman" w:hAnsi="Times New Roman" w:cs="Times New Roman"/>
        </w:rPr>
        <w:endnoteReference w:id="1"/>
      </w:r>
      <w:r w:rsidR="005B2DBD" w:rsidRPr="0010173D">
        <w:rPr>
          <w:rFonts w:ascii="Times New Roman" w:hAnsi="Times New Roman" w:cs="Times New Roman"/>
        </w:rPr>
        <w:t xml:space="preserve"> </w:t>
      </w:r>
    </w:p>
    <w:p w14:paraId="52DDD0DD" w14:textId="728C2975" w:rsidR="00CB5994" w:rsidRPr="0010173D" w:rsidRDefault="00187508" w:rsidP="00BF365B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10173D">
        <w:rPr>
          <w:rFonts w:ascii="Times New Roman" w:hAnsi="Times New Roman" w:cs="Times New Roman"/>
        </w:rPr>
        <w:t>On August</w:t>
      </w:r>
      <w:r w:rsidR="00E81406">
        <w:rPr>
          <w:rFonts w:ascii="Times New Roman" w:hAnsi="Times New Roman" w:cs="Times New Roman"/>
        </w:rPr>
        <w:t xml:space="preserve"> 16</w:t>
      </w:r>
      <w:r w:rsidRPr="0010173D">
        <w:rPr>
          <w:rFonts w:ascii="Times New Roman" w:hAnsi="Times New Roman" w:cs="Times New Roman"/>
        </w:rPr>
        <w:t xml:space="preserve">, Baum and his 1,000 German, </w:t>
      </w:r>
      <w:r w:rsidR="00FC6CBA" w:rsidRPr="0010173D">
        <w:rPr>
          <w:rFonts w:ascii="Times New Roman" w:hAnsi="Times New Roman" w:cs="Times New Roman"/>
        </w:rPr>
        <w:t>L</w:t>
      </w:r>
      <w:r w:rsidRPr="0010173D">
        <w:rPr>
          <w:rFonts w:ascii="Times New Roman" w:hAnsi="Times New Roman" w:cs="Times New Roman"/>
        </w:rPr>
        <w:t xml:space="preserve">oyalist, and Indian troops met 2,000 </w:t>
      </w:r>
      <w:r w:rsidR="000E32CE">
        <w:rPr>
          <w:rFonts w:ascii="Times New Roman" w:hAnsi="Times New Roman" w:cs="Times New Roman"/>
        </w:rPr>
        <w:t>American</w:t>
      </w:r>
      <w:r w:rsidR="002E1294">
        <w:rPr>
          <w:rFonts w:ascii="Times New Roman" w:hAnsi="Times New Roman" w:cs="Times New Roman"/>
        </w:rPr>
        <w:t xml:space="preserve"> militia</w:t>
      </w:r>
      <w:r w:rsidR="000B5C0C">
        <w:rPr>
          <w:rFonts w:ascii="Times New Roman" w:hAnsi="Times New Roman" w:cs="Times New Roman"/>
        </w:rPr>
        <w:t>men</w:t>
      </w:r>
      <w:r w:rsidR="002E1294">
        <w:rPr>
          <w:rFonts w:ascii="Times New Roman" w:hAnsi="Times New Roman" w:cs="Times New Roman"/>
        </w:rPr>
        <w:t xml:space="preserve"> at Bennington. These Green Mountain Boys were led by John Stark of New Hampshire. Stark </w:t>
      </w:r>
      <w:r w:rsidR="00E967F9" w:rsidRPr="0010173D">
        <w:rPr>
          <w:rFonts w:ascii="Times New Roman" w:hAnsi="Times New Roman" w:cs="Times New Roman"/>
        </w:rPr>
        <w:t xml:space="preserve">was an experienced battlefield commander. In the French and Indian War, </w:t>
      </w:r>
      <w:r w:rsidR="005F3C58">
        <w:rPr>
          <w:rFonts w:ascii="Times New Roman" w:hAnsi="Times New Roman" w:cs="Times New Roman"/>
        </w:rPr>
        <w:t>he had</w:t>
      </w:r>
      <w:r w:rsidR="005F3C58" w:rsidRPr="0010173D">
        <w:rPr>
          <w:rFonts w:ascii="Times New Roman" w:hAnsi="Times New Roman" w:cs="Times New Roman"/>
        </w:rPr>
        <w:t xml:space="preserve"> </w:t>
      </w:r>
      <w:r w:rsidR="00E967F9" w:rsidRPr="0010173D">
        <w:rPr>
          <w:rFonts w:ascii="Times New Roman" w:hAnsi="Times New Roman" w:cs="Times New Roman"/>
        </w:rPr>
        <w:t xml:space="preserve">fought with Robert’s Rangers. During the first years of the Revolution, Stark fought </w:t>
      </w:r>
      <w:r w:rsidR="00086341">
        <w:rPr>
          <w:rFonts w:ascii="Times New Roman" w:hAnsi="Times New Roman" w:cs="Times New Roman"/>
        </w:rPr>
        <w:t xml:space="preserve">with distinction </w:t>
      </w:r>
      <w:r w:rsidR="00E967F9" w:rsidRPr="0010173D">
        <w:rPr>
          <w:rFonts w:ascii="Times New Roman" w:hAnsi="Times New Roman" w:cs="Times New Roman"/>
        </w:rPr>
        <w:t>at Bunker Hill</w:t>
      </w:r>
      <w:r w:rsidR="00DF5021" w:rsidRPr="0010173D">
        <w:rPr>
          <w:rFonts w:ascii="Times New Roman" w:hAnsi="Times New Roman" w:cs="Times New Roman"/>
        </w:rPr>
        <w:t xml:space="preserve"> and commanded</w:t>
      </w:r>
      <w:r w:rsidR="008C655C">
        <w:rPr>
          <w:rFonts w:ascii="Times New Roman" w:hAnsi="Times New Roman" w:cs="Times New Roman"/>
        </w:rPr>
        <w:t xml:space="preserve"> a</w:t>
      </w:r>
      <w:r w:rsidR="00DF5021" w:rsidRPr="0010173D">
        <w:rPr>
          <w:rFonts w:ascii="Times New Roman" w:hAnsi="Times New Roman" w:cs="Times New Roman"/>
        </w:rPr>
        <w:t xml:space="preserve"> Continental </w:t>
      </w:r>
      <w:r w:rsidR="008C655C">
        <w:rPr>
          <w:rFonts w:ascii="Times New Roman" w:hAnsi="Times New Roman" w:cs="Times New Roman"/>
        </w:rPr>
        <w:t>regiment</w:t>
      </w:r>
      <w:r w:rsidR="008C655C" w:rsidRPr="0010173D">
        <w:rPr>
          <w:rFonts w:ascii="Times New Roman" w:hAnsi="Times New Roman" w:cs="Times New Roman"/>
        </w:rPr>
        <w:t xml:space="preserve"> </w:t>
      </w:r>
      <w:r w:rsidR="00DF5021" w:rsidRPr="0010173D">
        <w:rPr>
          <w:rFonts w:ascii="Times New Roman" w:hAnsi="Times New Roman" w:cs="Times New Roman"/>
        </w:rPr>
        <w:t>at Trenton and Princeton. He also participated in the ill-fated American invasion of Canada.</w:t>
      </w:r>
      <w:r w:rsidR="00BF365B">
        <w:rPr>
          <w:rStyle w:val="EndnoteReference"/>
          <w:rFonts w:ascii="Times New Roman" w:hAnsi="Times New Roman" w:cs="Times New Roman"/>
        </w:rPr>
        <w:endnoteReference w:id="2"/>
      </w:r>
      <w:r w:rsidR="00DF5021" w:rsidRPr="0010173D">
        <w:rPr>
          <w:rFonts w:ascii="Times New Roman" w:hAnsi="Times New Roman" w:cs="Times New Roman"/>
        </w:rPr>
        <w:t xml:space="preserve">  </w:t>
      </w:r>
    </w:p>
    <w:p w14:paraId="40B96BE3" w14:textId="5C204B08" w:rsidR="00DF5021" w:rsidRDefault="009362C4" w:rsidP="00BF365B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10173D">
        <w:rPr>
          <w:rFonts w:ascii="Times New Roman" w:hAnsi="Times New Roman" w:cs="Times New Roman"/>
        </w:rPr>
        <w:t>The outnumbered Baum established defensive positions and called on Burgoyne for reinforcements. Seizing the</w:t>
      </w:r>
      <w:r w:rsidR="00F4231F">
        <w:rPr>
          <w:rFonts w:ascii="Times New Roman" w:hAnsi="Times New Roman" w:cs="Times New Roman"/>
        </w:rPr>
        <w:t xml:space="preserve"> </w:t>
      </w:r>
      <w:r w:rsidR="008F7396">
        <w:rPr>
          <w:rFonts w:ascii="Times New Roman" w:hAnsi="Times New Roman" w:cs="Times New Roman"/>
        </w:rPr>
        <w:t>initiative</w:t>
      </w:r>
      <w:r w:rsidR="008A70EB">
        <w:rPr>
          <w:rFonts w:ascii="Times New Roman" w:hAnsi="Times New Roman" w:cs="Times New Roman"/>
        </w:rPr>
        <w:t>,</w:t>
      </w:r>
      <w:r w:rsidRPr="0010173D">
        <w:rPr>
          <w:rFonts w:ascii="Times New Roman" w:hAnsi="Times New Roman" w:cs="Times New Roman"/>
        </w:rPr>
        <w:t xml:space="preserve"> Stark launched a bold three-pronged attack on Baum’s forces.</w:t>
      </w:r>
      <w:r w:rsidR="00A4118F" w:rsidRPr="0010173D">
        <w:rPr>
          <w:rFonts w:ascii="Times New Roman" w:hAnsi="Times New Roman" w:cs="Times New Roman"/>
        </w:rPr>
        <w:t xml:space="preserve"> </w:t>
      </w:r>
      <w:r w:rsidRPr="0010173D">
        <w:rPr>
          <w:rFonts w:ascii="Times New Roman" w:hAnsi="Times New Roman" w:cs="Times New Roman"/>
        </w:rPr>
        <w:t xml:space="preserve">The </w:t>
      </w:r>
      <w:r w:rsidR="000E32CE">
        <w:rPr>
          <w:rFonts w:ascii="Times New Roman" w:hAnsi="Times New Roman" w:cs="Times New Roman"/>
        </w:rPr>
        <w:t>American</w:t>
      </w:r>
      <w:r w:rsidRPr="0010173D">
        <w:rPr>
          <w:rFonts w:ascii="Times New Roman" w:hAnsi="Times New Roman" w:cs="Times New Roman"/>
        </w:rPr>
        <w:t xml:space="preserve"> </w:t>
      </w:r>
      <w:r w:rsidR="0019576C">
        <w:rPr>
          <w:rFonts w:ascii="Times New Roman" w:hAnsi="Times New Roman" w:cs="Times New Roman"/>
        </w:rPr>
        <w:t>troops</w:t>
      </w:r>
      <w:r w:rsidR="0019576C" w:rsidRPr="0010173D">
        <w:rPr>
          <w:rFonts w:ascii="Times New Roman" w:hAnsi="Times New Roman" w:cs="Times New Roman"/>
        </w:rPr>
        <w:t xml:space="preserve"> </w:t>
      </w:r>
      <w:r w:rsidR="00A4118F" w:rsidRPr="0010173D">
        <w:rPr>
          <w:rFonts w:ascii="Times New Roman" w:hAnsi="Times New Roman" w:cs="Times New Roman"/>
        </w:rPr>
        <w:t xml:space="preserve">quickly overwhelmed </w:t>
      </w:r>
      <w:r w:rsidR="00610F51">
        <w:rPr>
          <w:rFonts w:ascii="Times New Roman" w:hAnsi="Times New Roman" w:cs="Times New Roman"/>
        </w:rPr>
        <w:t>the British</w:t>
      </w:r>
      <w:r w:rsidR="00A4118F" w:rsidRPr="0010173D">
        <w:rPr>
          <w:rFonts w:ascii="Times New Roman" w:hAnsi="Times New Roman" w:cs="Times New Roman"/>
        </w:rPr>
        <w:t xml:space="preserve"> defens</w:t>
      </w:r>
      <w:r w:rsidR="00610F51">
        <w:rPr>
          <w:rFonts w:ascii="Times New Roman" w:hAnsi="Times New Roman" w:cs="Times New Roman"/>
        </w:rPr>
        <w:t>ive positions</w:t>
      </w:r>
      <w:r w:rsidR="00A4118F" w:rsidRPr="0010173D">
        <w:rPr>
          <w:rFonts w:ascii="Times New Roman" w:hAnsi="Times New Roman" w:cs="Times New Roman"/>
        </w:rPr>
        <w:t xml:space="preserve">. Baum himself was cut down by </w:t>
      </w:r>
      <w:r w:rsidR="00207FCA">
        <w:rPr>
          <w:rFonts w:ascii="Times New Roman" w:hAnsi="Times New Roman" w:cs="Times New Roman"/>
        </w:rPr>
        <w:t>the Green Mountain Boys</w:t>
      </w:r>
      <w:r w:rsidR="00A4118F" w:rsidRPr="0010173D">
        <w:rPr>
          <w:rFonts w:ascii="Times New Roman" w:hAnsi="Times New Roman" w:cs="Times New Roman"/>
        </w:rPr>
        <w:t xml:space="preserve"> while leading a desperate charge to break out from his</w:t>
      </w:r>
      <w:r w:rsidR="00610F51">
        <w:rPr>
          <w:rFonts w:ascii="Times New Roman" w:hAnsi="Times New Roman" w:cs="Times New Roman"/>
        </w:rPr>
        <w:t xml:space="preserve"> unit’s</w:t>
      </w:r>
      <w:r w:rsidR="00A4118F" w:rsidRPr="0010173D">
        <w:rPr>
          <w:rFonts w:ascii="Times New Roman" w:hAnsi="Times New Roman" w:cs="Times New Roman"/>
        </w:rPr>
        <w:t xml:space="preserve"> untenable position. Following the melee, British reinforcements under </w:t>
      </w:r>
      <w:r w:rsidR="0010173D" w:rsidRPr="0010173D">
        <w:rPr>
          <w:rFonts w:ascii="Times New Roman" w:hAnsi="Times New Roman" w:cs="Times New Roman"/>
        </w:rPr>
        <w:t>Lieutenant Colonel Heinrich</w:t>
      </w:r>
      <w:r w:rsidR="00A4118F" w:rsidRPr="0010173D">
        <w:rPr>
          <w:rFonts w:ascii="Times New Roman" w:hAnsi="Times New Roman" w:cs="Times New Roman"/>
        </w:rPr>
        <w:t xml:space="preserve"> Breymann arrived</w:t>
      </w:r>
      <w:r w:rsidR="00990078" w:rsidRPr="0010173D">
        <w:rPr>
          <w:rFonts w:ascii="Times New Roman" w:hAnsi="Times New Roman" w:cs="Times New Roman"/>
        </w:rPr>
        <w:t xml:space="preserve"> at the battlefield. Breymann’s force battered the American’s left flank, </w:t>
      </w:r>
      <w:r w:rsidR="00672A4F">
        <w:rPr>
          <w:rFonts w:ascii="Times New Roman" w:hAnsi="Times New Roman" w:cs="Times New Roman"/>
        </w:rPr>
        <w:t>but</w:t>
      </w:r>
      <w:r w:rsidR="00672A4F" w:rsidRPr="0010173D">
        <w:rPr>
          <w:rFonts w:ascii="Times New Roman" w:hAnsi="Times New Roman" w:cs="Times New Roman"/>
        </w:rPr>
        <w:t xml:space="preserve"> </w:t>
      </w:r>
      <w:r w:rsidR="00990078" w:rsidRPr="0010173D">
        <w:rPr>
          <w:rFonts w:ascii="Times New Roman" w:hAnsi="Times New Roman" w:cs="Times New Roman"/>
        </w:rPr>
        <w:t>Stark quickly reoriented his forces to meet the British counterattack.</w:t>
      </w:r>
      <w:r w:rsidR="00D85347" w:rsidRPr="0010173D">
        <w:rPr>
          <w:rFonts w:ascii="Times New Roman" w:hAnsi="Times New Roman" w:cs="Times New Roman"/>
        </w:rPr>
        <w:t xml:space="preserve"> Aided by </w:t>
      </w:r>
      <w:r w:rsidR="00D85347" w:rsidRPr="0010173D">
        <w:rPr>
          <w:rFonts w:ascii="Times New Roman" w:hAnsi="Times New Roman" w:cs="Times New Roman"/>
        </w:rPr>
        <w:lastRenderedPageBreak/>
        <w:t xml:space="preserve">reinforcements from Colonel </w:t>
      </w:r>
      <w:r w:rsidR="0010173D" w:rsidRPr="0010173D">
        <w:rPr>
          <w:rFonts w:ascii="Times New Roman" w:hAnsi="Times New Roman" w:cs="Times New Roman"/>
        </w:rPr>
        <w:t>Seth</w:t>
      </w:r>
      <w:r w:rsidR="00D85347" w:rsidRPr="0010173D">
        <w:rPr>
          <w:rFonts w:ascii="Times New Roman" w:hAnsi="Times New Roman" w:cs="Times New Roman"/>
          <w:b/>
          <w:bCs/>
        </w:rPr>
        <w:t xml:space="preserve"> </w:t>
      </w:r>
      <w:r w:rsidR="00D85347" w:rsidRPr="0010173D">
        <w:rPr>
          <w:rFonts w:ascii="Times New Roman" w:hAnsi="Times New Roman" w:cs="Times New Roman"/>
        </w:rPr>
        <w:t>Warner’s regiment</w:t>
      </w:r>
      <w:r w:rsidR="00AE0197">
        <w:rPr>
          <w:rFonts w:ascii="Times New Roman" w:hAnsi="Times New Roman" w:cs="Times New Roman"/>
        </w:rPr>
        <w:t>,</w:t>
      </w:r>
      <w:r w:rsidR="00D85347" w:rsidRPr="0010173D">
        <w:rPr>
          <w:rFonts w:ascii="Times New Roman" w:hAnsi="Times New Roman" w:cs="Times New Roman"/>
        </w:rPr>
        <w:t xml:space="preserve"> the </w:t>
      </w:r>
      <w:r w:rsidR="000E32CE">
        <w:rPr>
          <w:rFonts w:ascii="Times New Roman" w:hAnsi="Times New Roman" w:cs="Times New Roman"/>
        </w:rPr>
        <w:t>American</w:t>
      </w:r>
      <w:r w:rsidR="00D85347" w:rsidRPr="0010173D">
        <w:rPr>
          <w:rFonts w:ascii="Times New Roman" w:hAnsi="Times New Roman" w:cs="Times New Roman"/>
        </w:rPr>
        <w:t xml:space="preserve"> forces blunted the British onslaught. After several more hours of fighting, the British reinforcements abandoned the field.</w:t>
      </w:r>
      <w:r w:rsidR="00BF365B">
        <w:rPr>
          <w:rStyle w:val="EndnoteReference"/>
          <w:rFonts w:ascii="Times New Roman" w:hAnsi="Times New Roman" w:cs="Times New Roman"/>
        </w:rPr>
        <w:endnoteReference w:id="3"/>
      </w:r>
      <w:r w:rsidR="00D85347" w:rsidRPr="0010173D">
        <w:rPr>
          <w:rFonts w:ascii="Times New Roman" w:hAnsi="Times New Roman" w:cs="Times New Roman"/>
        </w:rPr>
        <w:t xml:space="preserve"> </w:t>
      </w:r>
    </w:p>
    <w:p w14:paraId="3959FF12" w14:textId="10C38427" w:rsidR="009C25B3" w:rsidRDefault="00DE3B96" w:rsidP="00AD694E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battle, </w:t>
      </w:r>
      <w:r w:rsidR="00CA7145">
        <w:rPr>
          <w:rFonts w:ascii="Times New Roman" w:hAnsi="Times New Roman" w:cs="Times New Roman"/>
        </w:rPr>
        <w:t>a significant minority</w:t>
      </w:r>
      <w:r w:rsidR="00CA7145" w:rsidRPr="00DE3B96">
        <w:rPr>
          <w:rFonts w:ascii="Times New Roman" w:hAnsi="Times New Roman" w:cs="Times New Roman"/>
        </w:rPr>
        <w:t xml:space="preserve"> </w:t>
      </w:r>
      <w:r w:rsidRPr="00DE3B96">
        <w:rPr>
          <w:rFonts w:ascii="Times New Roman" w:hAnsi="Times New Roman" w:cs="Times New Roman"/>
        </w:rPr>
        <w:t>of Stark’s militia</w:t>
      </w:r>
      <w:r>
        <w:rPr>
          <w:rFonts w:ascii="Times New Roman" w:hAnsi="Times New Roman" w:cs="Times New Roman"/>
        </w:rPr>
        <w:t>men</w:t>
      </w:r>
      <w:r w:rsidRPr="00DE3B96">
        <w:rPr>
          <w:rFonts w:ascii="Times New Roman" w:hAnsi="Times New Roman" w:cs="Times New Roman"/>
        </w:rPr>
        <w:t xml:space="preserve"> carried rifles</w:t>
      </w:r>
      <w:r w:rsidR="000062BC">
        <w:rPr>
          <w:rFonts w:ascii="Times New Roman" w:hAnsi="Times New Roman" w:cs="Times New Roman"/>
        </w:rPr>
        <w:t xml:space="preserve"> rather than</w:t>
      </w:r>
      <w:r w:rsidRPr="00DE3B96">
        <w:rPr>
          <w:rFonts w:ascii="Times New Roman" w:hAnsi="Times New Roman" w:cs="Times New Roman"/>
        </w:rPr>
        <w:t xml:space="preserve"> the standard weapon of the time, the</w:t>
      </w:r>
      <w:r w:rsidR="000062BC">
        <w:rPr>
          <w:rFonts w:ascii="Times New Roman" w:hAnsi="Times New Roman" w:cs="Times New Roman"/>
        </w:rPr>
        <w:t xml:space="preserve"> smoothbore</w:t>
      </w:r>
      <w:r w:rsidRPr="00DE3B96">
        <w:rPr>
          <w:rFonts w:ascii="Times New Roman" w:hAnsi="Times New Roman" w:cs="Times New Roman"/>
        </w:rPr>
        <w:t xml:space="preserve"> musket. Deadly accurate for its time, a rifle could effectively engage targets 300 yard</w:t>
      </w:r>
      <w:r w:rsidR="00610F51">
        <w:rPr>
          <w:rFonts w:ascii="Times New Roman" w:hAnsi="Times New Roman" w:cs="Times New Roman"/>
        </w:rPr>
        <w:t>s</w:t>
      </w:r>
      <w:r w:rsidRPr="00DE3B96">
        <w:rPr>
          <w:rFonts w:ascii="Times New Roman" w:hAnsi="Times New Roman" w:cs="Times New Roman"/>
        </w:rPr>
        <w:t xml:space="preserve"> away</w:t>
      </w:r>
      <w:r w:rsidR="008507FE">
        <w:rPr>
          <w:rFonts w:ascii="Times New Roman" w:hAnsi="Times New Roman" w:cs="Times New Roman"/>
        </w:rPr>
        <w:t xml:space="preserve">: </w:t>
      </w:r>
      <w:r w:rsidR="00F00656">
        <w:rPr>
          <w:rFonts w:ascii="Times New Roman" w:hAnsi="Times New Roman" w:cs="Times New Roman"/>
        </w:rPr>
        <w:t>at least triple the effective range of a standard musket</w:t>
      </w:r>
      <w:r w:rsidRPr="00DE3B96">
        <w:rPr>
          <w:rFonts w:ascii="Times New Roman" w:hAnsi="Times New Roman" w:cs="Times New Roman"/>
        </w:rPr>
        <w:t xml:space="preserve">. </w:t>
      </w:r>
      <w:r w:rsidR="001C16DD">
        <w:rPr>
          <w:rFonts w:ascii="Times New Roman" w:hAnsi="Times New Roman" w:cs="Times New Roman"/>
        </w:rPr>
        <w:t>Non</w:t>
      </w:r>
      <w:r w:rsidR="00B12A59">
        <w:rPr>
          <w:rFonts w:ascii="Times New Roman" w:hAnsi="Times New Roman" w:cs="Times New Roman"/>
        </w:rPr>
        <w:t>e</w:t>
      </w:r>
      <w:r w:rsidR="001C16DD">
        <w:rPr>
          <w:rFonts w:ascii="Times New Roman" w:hAnsi="Times New Roman" w:cs="Times New Roman"/>
        </w:rPr>
        <w:t>theless, rifles were rarely issued to regular soldiers, because they</w:t>
      </w:r>
      <w:r w:rsidRPr="00DE3B96">
        <w:rPr>
          <w:rFonts w:ascii="Times New Roman" w:hAnsi="Times New Roman" w:cs="Times New Roman"/>
        </w:rPr>
        <w:t xml:space="preserve"> also took three times as long to reload</w:t>
      </w:r>
      <w:r w:rsidR="00F07CA0">
        <w:rPr>
          <w:rFonts w:ascii="Times New Roman" w:hAnsi="Times New Roman" w:cs="Times New Roman"/>
        </w:rPr>
        <w:t>,</w:t>
      </w:r>
      <w:r w:rsidR="001C16DD">
        <w:rPr>
          <w:rFonts w:ascii="Times New Roman" w:hAnsi="Times New Roman" w:cs="Times New Roman"/>
        </w:rPr>
        <w:t xml:space="preserve"> making </w:t>
      </w:r>
      <w:r w:rsidR="004C7CFF">
        <w:rPr>
          <w:rFonts w:ascii="Times New Roman" w:hAnsi="Times New Roman" w:cs="Times New Roman"/>
        </w:rPr>
        <w:t>them</w:t>
      </w:r>
      <w:r w:rsidR="004C7CFF" w:rsidRPr="00DE3B96">
        <w:rPr>
          <w:rFonts w:ascii="Times New Roman" w:hAnsi="Times New Roman" w:cs="Times New Roman"/>
        </w:rPr>
        <w:t xml:space="preserve"> </w:t>
      </w:r>
      <w:r w:rsidRPr="00DE3B96">
        <w:rPr>
          <w:rFonts w:ascii="Times New Roman" w:hAnsi="Times New Roman" w:cs="Times New Roman"/>
        </w:rPr>
        <w:t>ill-suited for use in standard line engagements</w:t>
      </w:r>
      <w:r w:rsidR="00F1576D">
        <w:rPr>
          <w:rFonts w:ascii="Times New Roman" w:hAnsi="Times New Roman" w:cs="Times New Roman"/>
        </w:rPr>
        <w:t>, where massed volleys were exchanged at close ranges. Still,</w:t>
      </w:r>
      <w:r w:rsidRPr="00DE3B96">
        <w:rPr>
          <w:rFonts w:ascii="Times New Roman" w:hAnsi="Times New Roman" w:cs="Times New Roman"/>
        </w:rPr>
        <w:t xml:space="preserve"> loosely organized militiamen</w:t>
      </w:r>
      <w:r w:rsidR="006D2426">
        <w:rPr>
          <w:rFonts w:ascii="Times New Roman" w:hAnsi="Times New Roman" w:cs="Times New Roman"/>
        </w:rPr>
        <w:t xml:space="preserve"> fighting independently in </w:t>
      </w:r>
      <w:r w:rsidR="004C2F9C">
        <w:rPr>
          <w:rFonts w:ascii="Times New Roman" w:hAnsi="Times New Roman" w:cs="Times New Roman"/>
        </w:rPr>
        <w:t xml:space="preserve">wooded </w:t>
      </w:r>
      <w:r w:rsidR="00A132D4">
        <w:rPr>
          <w:rFonts w:ascii="Times New Roman" w:hAnsi="Times New Roman" w:cs="Times New Roman"/>
        </w:rPr>
        <w:t xml:space="preserve">terrain could </w:t>
      </w:r>
      <w:r w:rsidR="004979A2">
        <w:rPr>
          <w:rFonts w:ascii="Times New Roman" w:hAnsi="Times New Roman" w:cs="Times New Roman"/>
        </w:rPr>
        <w:t>make the greater accuracy of the weapon outweigh its slow rate of fire</w:t>
      </w:r>
      <w:r w:rsidRPr="00DE3B96">
        <w:rPr>
          <w:rFonts w:ascii="Times New Roman" w:hAnsi="Times New Roman" w:cs="Times New Roman"/>
        </w:rPr>
        <w:t>.</w:t>
      </w:r>
      <w:r w:rsidR="00133396">
        <w:rPr>
          <w:rStyle w:val="EndnoteReference"/>
          <w:rFonts w:ascii="Times New Roman" w:hAnsi="Times New Roman" w:cs="Times New Roman"/>
        </w:rPr>
        <w:endnoteReference w:id="4"/>
      </w:r>
      <w:r w:rsidRPr="00DE3B96">
        <w:rPr>
          <w:rFonts w:ascii="Times New Roman" w:hAnsi="Times New Roman" w:cs="Times New Roman"/>
        </w:rPr>
        <w:t xml:space="preserve"> </w:t>
      </w:r>
      <w:bookmarkStart w:id="0" w:name="_Hlk201795729"/>
      <w:r w:rsidRPr="00DE3B96">
        <w:rPr>
          <w:rFonts w:ascii="Times New Roman" w:hAnsi="Times New Roman" w:cs="Times New Roman"/>
        </w:rPr>
        <w:t xml:space="preserve"> </w:t>
      </w:r>
      <w:bookmarkStart w:id="1" w:name="_Hlk201871131"/>
      <w:bookmarkEnd w:id="0"/>
      <w:r w:rsidR="003C0ACE" w:rsidRPr="003C0ACE">
        <w:rPr>
          <w:rFonts w:ascii="Times New Roman" w:hAnsi="Times New Roman" w:cs="Times New Roman"/>
        </w:rPr>
        <w:t xml:space="preserve">The rifle’s unique capability likely served little purpose in Stark’s final assault on Baum’s position, which quickly devolved into a desperate close-quarters fight. Lacking a bayonet, the rifle now became a liability. Riflemen, however, were well suited for harassing Baum’s forces prior to this decisive action. In the days leading up to the battle, </w:t>
      </w:r>
      <w:r w:rsidR="000E32CE">
        <w:rPr>
          <w:rFonts w:ascii="Times New Roman" w:hAnsi="Times New Roman" w:cs="Times New Roman"/>
        </w:rPr>
        <w:t>American</w:t>
      </w:r>
      <w:r w:rsidR="003C0ACE" w:rsidRPr="003C0ACE">
        <w:rPr>
          <w:rFonts w:ascii="Times New Roman" w:hAnsi="Times New Roman" w:cs="Times New Roman"/>
        </w:rPr>
        <w:t xml:space="preserve"> scouting parties attacked British forces advancing towards Bennington then quickly fled into the woods. Such attacks disrupted the enemy’s advance, lowered their morale, and  impeded their ability to conduct reconnaissance.</w:t>
      </w:r>
      <w:r w:rsidR="003C0ACE">
        <w:rPr>
          <w:rStyle w:val="EndnoteReference"/>
          <w:rFonts w:ascii="Times New Roman" w:hAnsi="Times New Roman" w:cs="Times New Roman"/>
        </w:rPr>
        <w:endnoteReference w:id="5"/>
      </w:r>
      <w:r w:rsidR="003C0ACE" w:rsidRPr="003C0ACE">
        <w:rPr>
          <w:rFonts w:ascii="Times New Roman" w:hAnsi="Times New Roman" w:cs="Times New Roman"/>
        </w:rPr>
        <w:t xml:space="preserve">  </w:t>
      </w:r>
      <w:bookmarkEnd w:id="1"/>
    </w:p>
    <w:p w14:paraId="4EA45C9C" w14:textId="101120F7" w:rsidR="00DE3B96" w:rsidRPr="0010173D" w:rsidRDefault="00DE3B96" w:rsidP="00AD694E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DE3B96">
        <w:rPr>
          <w:rFonts w:ascii="Times New Roman" w:hAnsi="Times New Roman" w:cs="Times New Roman"/>
        </w:rPr>
        <w:t>The rifle</w:t>
      </w:r>
      <w:r>
        <w:rPr>
          <w:rFonts w:ascii="Times New Roman" w:hAnsi="Times New Roman" w:cs="Times New Roman"/>
        </w:rPr>
        <w:t>’</w:t>
      </w:r>
      <w:r w:rsidRPr="00DE3B96">
        <w:rPr>
          <w:rFonts w:ascii="Times New Roman" w:hAnsi="Times New Roman" w:cs="Times New Roman"/>
        </w:rPr>
        <w:t xml:space="preserve">s impact extended throughout the Saratoga Campaign. </w:t>
      </w:r>
      <w:r w:rsidR="007C1C05">
        <w:rPr>
          <w:rFonts w:ascii="Times New Roman" w:hAnsi="Times New Roman" w:cs="Times New Roman"/>
        </w:rPr>
        <w:t>Recognizing its importance, Washington dispatch</w:t>
      </w:r>
      <w:r w:rsidR="0090527A">
        <w:rPr>
          <w:rFonts w:ascii="Times New Roman" w:hAnsi="Times New Roman" w:cs="Times New Roman"/>
        </w:rPr>
        <w:t>ed</w:t>
      </w:r>
      <w:r w:rsidR="007C1C05">
        <w:rPr>
          <w:rFonts w:ascii="Times New Roman" w:hAnsi="Times New Roman" w:cs="Times New Roman"/>
        </w:rPr>
        <w:t xml:space="preserve"> </w:t>
      </w:r>
      <w:r w:rsidRPr="00DE3B96">
        <w:rPr>
          <w:rFonts w:ascii="Times New Roman" w:hAnsi="Times New Roman" w:cs="Times New Roman"/>
        </w:rPr>
        <w:t>Daniel Morgan’s riflem</w:t>
      </w:r>
      <w:r w:rsidR="00610F51">
        <w:rPr>
          <w:rFonts w:ascii="Times New Roman" w:hAnsi="Times New Roman" w:cs="Times New Roman"/>
        </w:rPr>
        <w:t>e</w:t>
      </w:r>
      <w:r w:rsidRPr="00DE3B96">
        <w:rPr>
          <w:rFonts w:ascii="Times New Roman" w:hAnsi="Times New Roman" w:cs="Times New Roman"/>
        </w:rPr>
        <w:t xml:space="preserve">n </w:t>
      </w:r>
      <w:r w:rsidR="007C1C05">
        <w:rPr>
          <w:rFonts w:ascii="Times New Roman" w:hAnsi="Times New Roman" w:cs="Times New Roman"/>
        </w:rPr>
        <w:t>north to help defend against the British incursion.</w:t>
      </w:r>
      <w:r w:rsidR="00133396">
        <w:rPr>
          <w:rStyle w:val="EndnoteReference"/>
          <w:rFonts w:ascii="Times New Roman" w:hAnsi="Times New Roman" w:cs="Times New Roman"/>
        </w:rPr>
        <w:endnoteReference w:id="6"/>
      </w:r>
      <w:r w:rsidR="007C1C05">
        <w:rPr>
          <w:rFonts w:ascii="Times New Roman" w:hAnsi="Times New Roman" w:cs="Times New Roman"/>
        </w:rPr>
        <w:t xml:space="preserve"> </w:t>
      </w:r>
      <w:r w:rsidR="006D1C73" w:rsidRPr="006D1C73">
        <w:rPr>
          <w:rFonts w:ascii="Times New Roman" w:hAnsi="Times New Roman" w:cs="Times New Roman"/>
        </w:rPr>
        <w:t xml:space="preserve">Burgoyne observed, as the song explained, “the ringing of the rifle from the tree.” In his official review of the campaign, he detailed how riflemen placed themselves in trees behind </w:t>
      </w:r>
      <w:r w:rsidR="000E32CE">
        <w:rPr>
          <w:rFonts w:ascii="Times New Roman" w:hAnsi="Times New Roman" w:cs="Times New Roman"/>
        </w:rPr>
        <w:t>American</w:t>
      </w:r>
      <w:r w:rsidR="006D1C73" w:rsidRPr="006D1C73">
        <w:rPr>
          <w:rFonts w:ascii="Times New Roman" w:hAnsi="Times New Roman" w:cs="Times New Roman"/>
        </w:rPr>
        <w:t xml:space="preserve"> formations to target his officers.</w:t>
      </w:r>
      <w:r w:rsidR="000B4557">
        <w:rPr>
          <w:rStyle w:val="EndnoteReference"/>
          <w:rFonts w:ascii="Times New Roman" w:hAnsi="Times New Roman" w:cs="Times New Roman"/>
        </w:rPr>
        <w:endnoteReference w:id="7"/>
      </w:r>
      <w:r w:rsidR="006D1C73" w:rsidRPr="006D1C73">
        <w:rPr>
          <w:rFonts w:ascii="Times New Roman" w:hAnsi="Times New Roman" w:cs="Times New Roman"/>
        </w:rPr>
        <w:t xml:space="preserve"> Riflemen killed scores of British officers, including Brigadier General Simon Fraser, </w:t>
      </w:r>
      <w:r w:rsidR="000B4557">
        <w:rPr>
          <w:rFonts w:ascii="Times New Roman" w:hAnsi="Times New Roman" w:cs="Times New Roman"/>
        </w:rPr>
        <w:t>who fell</w:t>
      </w:r>
      <w:r w:rsidR="006D1C73" w:rsidRPr="006D1C73">
        <w:rPr>
          <w:rFonts w:ascii="Times New Roman" w:hAnsi="Times New Roman" w:cs="Times New Roman"/>
        </w:rPr>
        <w:t xml:space="preserve"> during the battle of Bemis Heights.</w:t>
      </w:r>
      <w:bookmarkStart w:id="2" w:name="_Hlk201872721"/>
      <w:r w:rsidR="00A357A0" w:rsidRPr="00A357A0">
        <w:t xml:space="preserve"> </w:t>
      </w:r>
      <w:r w:rsidR="00A357A0" w:rsidRPr="00A357A0">
        <w:rPr>
          <w:rFonts w:ascii="Times New Roman" w:hAnsi="Times New Roman" w:cs="Times New Roman"/>
        </w:rPr>
        <w:t xml:space="preserve">Both at the time, and even more so in later American memory, the exploits of the sharpshooters were </w:t>
      </w:r>
      <w:r w:rsidR="00A357A0" w:rsidRPr="00A357A0">
        <w:rPr>
          <w:rFonts w:ascii="Times New Roman" w:hAnsi="Times New Roman" w:cs="Times New Roman"/>
        </w:rPr>
        <w:lastRenderedPageBreak/>
        <w:t xml:space="preserve">trumpeted and indeed exaggerated, to emphasize the contribution of a </w:t>
      </w:r>
      <w:r w:rsidR="001D5CB9">
        <w:rPr>
          <w:rFonts w:ascii="Times New Roman" w:hAnsi="Times New Roman" w:cs="Times New Roman"/>
        </w:rPr>
        <w:t xml:space="preserve">distinctively </w:t>
      </w:r>
      <w:r w:rsidR="00A357A0" w:rsidRPr="00A357A0">
        <w:rPr>
          <w:rFonts w:ascii="Times New Roman" w:hAnsi="Times New Roman" w:cs="Times New Roman"/>
        </w:rPr>
        <w:t>American military strength.</w:t>
      </w:r>
      <w:bookmarkEnd w:id="2"/>
    </w:p>
    <w:p w14:paraId="53ED7B86" w14:textId="3BD510D3" w:rsidR="00CB5994" w:rsidRPr="0010173D" w:rsidRDefault="00FC6CBA" w:rsidP="00BF365B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10173D">
        <w:rPr>
          <w:rFonts w:ascii="Times New Roman" w:hAnsi="Times New Roman" w:cs="Times New Roman"/>
        </w:rPr>
        <w:t xml:space="preserve">Stark and the Green Mountain Boys earned a decisive victory, inflicting close to nine hundred casualties while </w:t>
      </w:r>
      <w:r w:rsidR="00610F51">
        <w:rPr>
          <w:rFonts w:ascii="Times New Roman" w:hAnsi="Times New Roman" w:cs="Times New Roman"/>
        </w:rPr>
        <w:t xml:space="preserve">only </w:t>
      </w:r>
      <w:r w:rsidRPr="0010173D">
        <w:rPr>
          <w:rFonts w:ascii="Times New Roman" w:hAnsi="Times New Roman" w:cs="Times New Roman"/>
        </w:rPr>
        <w:t xml:space="preserve">sustaining </w:t>
      </w:r>
      <w:r w:rsidR="0010173D" w:rsidRPr="0010173D">
        <w:rPr>
          <w:rFonts w:ascii="Times New Roman" w:hAnsi="Times New Roman" w:cs="Times New Roman"/>
        </w:rPr>
        <w:t>seventy</w:t>
      </w:r>
      <w:r w:rsidRPr="0010173D">
        <w:rPr>
          <w:rFonts w:ascii="Times New Roman" w:hAnsi="Times New Roman" w:cs="Times New Roman"/>
        </w:rPr>
        <w:t xml:space="preserve"> of their own.</w:t>
      </w:r>
      <w:r w:rsidR="0010173D" w:rsidRPr="0010173D">
        <w:rPr>
          <w:rFonts w:ascii="Times New Roman" w:hAnsi="Times New Roman" w:cs="Times New Roman"/>
        </w:rPr>
        <w:t xml:space="preserve"> In what was supposed to be a minor raid, Burgoyne’s army lost close</w:t>
      </w:r>
      <w:r w:rsidR="004D7699">
        <w:rPr>
          <w:rFonts w:ascii="Times New Roman" w:hAnsi="Times New Roman" w:cs="Times New Roman"/>
        </w:rPr>
        <w:t xml:space="preserve"> an eighth</w:t>
      </w:r>
      <w:r w:rsidR="0010173D" w:rsidRPr="0010173D">
        <w:rPr>
          <w:rFonts w:ascii="Times New Roman" w:hAnsi="Times New Roman" w:cs="Times New Roman"/>
        </w:rPr>
        <w:t xml:space="preserve"> of its fighting strength.</w:t>
      </w:r>
      <w:r w:rsidR="00BF365B">
        <w:rPr>
          <w:rStyle w:val="EndnoteReference"/>
          <w:rFonts w:ascii="Times New Roman" w:hAnsi="Times New Roman" w:cs="Times New Roman"/>
        </w:rPr>
        <w:endnoteReference w:id="8"/>
      </w:r>
      <w:r w:rsidR="0010173D" w:rsidRPr="0010173D">
        <w:rPr>
          <w:rFonts w:ascii="Times New Roman" w:hAnsi="Times New Roman" w:cs="Times New Roman"/>
        </w:rPr>
        <w:t xml:space="preserve">  </w:t>
      </w:r>
      <w:r w:rsidR="00D85347" w:rsidRPr="0010173D">
        <w:rPr>
          <w:rFonts w:ascii="Times New Roman" w:hAnsi="Times New Roman" w:cs="Times New Roman"/>
        </w:rPr>
        <w:t>The Battle of Bennington demonstrates how a militia force</w:t>
      </w:r>
      <w:r w:rsidR="00207FCA">
        <w:rPr>
          <w:rFonts w:ascii="Times New Roman" w:hAnsi="Times New Roman" w:cs="Times New Roman"/>
        </w:rPr>
        <w:t>,</w:t>
      </w:r>
      <w:r w:rsidR="00D85347" w:rsidRPr="0010173D">
        <w:rPr>
          <w:rFonts w:ascii="Times New Roman" w:hAnsi="Times New Roman" w:cs="Times New Roman"/>
        </w:rPr>
        <w:t xml:space="preserve"> familiar with the battlefield terrain and led by an experienced and bold commander</w:t>
      </w:r>
      <w:r w:rsidR="00207FCA">
        <w:rPr>
          <w:rFonts w:ascii="Times New Roman" w:hAnsi="Times New Roman" w:cs="Times New Roman"/>
        </w:rPr>
        <w:t>,</w:t>
      </w:r>
      <w:r w:rsidR="00D85347" w:rsidRPr="0010173D">
        <w:rPr>
          <w:rFonts w:ascii="Times New Roman" w:hAnsi="Times New Roman" w:cs="Times New Roman"/>
        </w:rPr>
        <w:t xml:space="preserve"> could achieve victory over regular British forces. </w:t>
      </w:r>
      <w:r w:rsidR="00D14C58">
        <w:rPr>
          <w:rFonts w:ascii="Times New Roman" w:hAnsi="Times New Roman" w:cs="Times New Roman"/>
        </w:rPr>
        <w:t>The</w:t>
      </w:r>
      <w:r w:rsidR="0090527A">
        <w:rPr>
          <w:rFonts w:ascii="Times New Roman" w:hAnsi="Times New Roman" w:cs="Times New Roman"/>
        </w:rPr>
        <w:t xml:space="preserve"> battle</w:t>
      </w:r>
      <w:r w:rsidR="00D14C58">
        <w:rPr>
          <w:rFonts w:ascii="Times New Roman" w:hAnsi="Times New Roman" w:cs="Times New Roman"/>
        </w:rPr>
        <w:t xml:space="preserve"> made Stark into a Revolutionary hero. The current New Hampshire state motto originates from a toast he gave commemorating the battle: “live free or die,” he proclaimed, “death is not the worst of evils.”</w:t>
      </w:r>
      <w:r w:rsidR="00D14C58">
        <w:rPr>
          <w:rStyle w:val="EndnoteReference"/>
          <w:rFonts w:ascii="Times New Roman" w:hAnsi="Times New Roman" w:cs="Times New Roman"/>
        </w:rPr>
        <w:endnoteReference w:id="9"/>
      </w:r>
    </w:p>
    <w:sectPr w:rsidR="00CB5994" w:rsidRPr="0010173D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C063" w14:textId="77777777" w:rsidR="001B69D3" w:rsidRDefault="001B69D3" w:rsidP="00DF5021">
      <w:pPr>
        <w:spacing w:after="0" w:line="240" w:lineRule="auto"/>
      </w:pPr>
      <w:r>
        <w:separator/>
      </w:r>
    </w:p>
  </w:endnote>
  <w:endnote w:type="continuationSeparator" w:id="0">
    <w:p w14:paraId="5A985961" w14:textId="77777777" w:rsidR="001B69D3" w:rsidRDefault="001B69D3" w:rsidP="00DF5021">
      <w:pPr>
        <w:spacing w:after="0" w:line="240" w:lineRule="auto"/>
      </w:pPr>
      <w:r>
        <w:continuationSeparator/>
      </w:r>
    </w:p>
  </w:endnote>
  <w:endnote w:id="1">
    <w:p w14:paraId="280FFCB2" w14:textId="279E3F1E" w:rsidR="002E05C8" w:rsidRPr="008F7396" w:rsidRDefault="002E05C8" w:rsidP="00133396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</w:t>
      </w:r>
      <w:r w:rsidR="00133396" w:rsidRPr="008F7396">
        <w:rPr>
          <w:rFonts w:ascii="Times New Roman" w:hAnsi="Times New Roman" w:cs="Times New Roman"/>
        </w:rPr>
        <w:t xml:space="preserve">Edward G. Lengel, “Chapter 13: From Defeat to Victory in the North: 1777-1778,” chapter eds. Clifford J. Rogers &amp; Samuel J. Watson, in </w:t>
      </w:r>
      <w:r w:rsidR="00133396" w:rsidRPr="008F7396">
        <w:rPr>
          <w:rFonts w:ascii="Times New Roman" w:hAnsi="Times New Roman" w:cs="Times New Roman"/>
          <w:i/>
          <w:iCs/>
        </w:rPr>
        <w:t>The West Point History of Warfare</w:t>
      </w:r>
      <w:r w:rsidR="00133396" w:rsidRPr="008F7396">
        <w:rPr>
          <w:rFonts w:ascii="Times New Roman" w:hAnsi="Times New Roman" w:cs="Times New Roman"/>
        </w:rPr>
        <w:t xml:space="preserve">, eds. Clifford J Rogers and Ty Seidule (West Point Press, 2024), 13.2-13.4, 13.8, 13.12-21. </w:t>
      </w:r>
    </w:p>
  </w:endnote>
  <w:endnote w:id="2">
    <w:p w14:paraId="595F156D" w14:textId="673A4CDB" w:rsidR="00BF365B" w:rsidRPr="008F7396" w:rsidRDefault="00BF365B" w:rsidP="00BF365B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Kevin Weddle, </w:t>
      </w:r>
      <w:r w:rsidRPr="008F7396">
        <w:rPr>
          <w:rFonts w:ascii="Times New Roman" w:hAnsi="Times New Roman" w:cs="Times New Roman"/>
          <w:i/>
          <w:iCs/>
        </w:rPr>
        <w:t>The Compleat Victory: The Battle of Saratoga and the American Revolution</w:t>
      </w:r>
      <w:r w:rsidRPr="008F7396">
        <w:rPr>
          <w:rFonts w:ascii="Times New Roman" w:hAnsi="Times New Roman" w:cs="Times New Roman"/>
        </w:rPr>
        <w:t xml:space="preserve"> (Oxford University Press, 2021)</w:t>
      </w:r>
      <w:r w:rsidR="00EC7EF7" w:rsidRPr="008F7396">
        <w:rPr>
          <w:rFonts w:ascii="Times New Roman" w:hAnsi="Times New Roman" w:cs="Times New Roman"/>
        </w:rPr>
        <w:t>,</w:t>
      </w:r>
      <w:r w:rsidRPr="008F7396">
        <w:rPr>
          <w:rFonts w:ascii="Times New Roman" w:hAnsi="Times New Roman" w:cs="Times New Roman"/>
        </w:rPr>
        <w:t xml:space="preserve"> 241.</w:t>
      </w:r>
    </w:p>
  </w:endnote>
  <w:endnote w:id="3">
    <w:p w14:paraId="58224FDD" w14:textId="1BB43691" w:rsidR="00BF365B" w:rsidRPr="008F7396" w:rsidRDefault="00BF365B" w:rsidP="00BF365B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Weddle, </w:t>
      </w:r>
      <w:r w:rsidRPr="008F7396">
        <w:rPr>
          <w:rFonts w:ascii="Times New Roman" w:hAnsi="Times New Roman" w:cs="Times New Roman"/>
          <w:i/>
          <w:iCs/>
        </w:rPr>
        <w:t>Compleat Victory</w:t>
      </w:r>
      <w:r w:rsidRPr="008F7396">
        <w:rPr>
          <w:rFonts w:ascii="Times New Roman" w:hAnsi="Times New Roman" w:cs="Times New Roman"/>
        </w:rPr>
        <w:t>, 244-250.</w:t>
      </w:r>
    </w:p>
  </w:endnote>
  <w:endnote w:id="4">
    <w:p w14:paraId="6AEC6A3E" w14:textId="4D69908B" w:rsidR="00133396" w:rsidRPr="008F7396" w:rsidRDefault="00133396" w:rsidP="00133396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John W Wright, “The Rifle in the American Revolution,” </w:t>
      </w:r>
      <w:r w:rsidRPr="008F7396">
        <w:rPr>
          <w:rFonts w:ascii="Times New Roman" w:hAnsi="Times New Roman" w:cs="Times New Roman"/>
          <w:i/>
          <w:iCs/>
        </w:rPr>
        <w:t>The American Historical Review</w:t>
      </w:r>
      <w:r w:rsidRPr="008F7396">
        <w:rPr>
          <w:rFonts w:ascii="Times New Roman" w:hAnsi="Times New Roman" w:cs="Times New Roman"/>
        </w:rPr>
        <w:t xml:space="preserve"> 29, no. 2 (1924): </w:t>
      </w:r>
      <w:hyperlink r:id="rId1" w:history="1">
        <w:r w:rsidRPr="008F7396">
          <w:rPr>
            <w:rStyle w:val="Hyperlink"/>
            <w:rFonts w:ascii="Times New Roman" w:hAnsi="Times New Roman" w:cs="Times New Roman"/>
          </w:rPr>
          <w:t>293</w:t>
        </w:r>
      </w:hyperlink>
      <w:r w:rsidRPr="008F7396">
        <w:rPr>
          <w:rFonts w:ascii="Times New Roman" w:hAnsi="Times New Roman" w:cs="Times New Roman"/>
        </w:rPr>
        <w:t xml:space="preserve">-299; Neil L. York, “Pennsylvania Rifle: Revolutionary Weapon in a Conventional War?” </w:t>
      </w:r>
      <w:r w:rsidRPr="008F7396">
        <w:rPr>
          <w:rFonts w:ascii="Times New Roman" w:hAnsi="Times New Roman" w:cs="Times New Roman"/>
          <w:i/>
          <w:iCs/>
        </w:rPr>
        <w:t>The Pennsylvania Magazine of History and Biography</w:t>
      </w:r>
      <w:r w:rsidRPr="008F7396">
        <w:rPr>
          <w:rFonts w:ascii="Times New Roman" w:hAnsi="Times New Roman" w:cs="Times New Roman"/>
        </w:rPr>
        <w:t xml:space="preserve"> 103, no 3 (1979): </w:t>
      </w:r>
      <w:hyperlink r:id="rId2" w:history="1">
        <w:r w:rsidR="0053400E" w:rsidRPr="00FF4257">
          <w:rPr>
            <w:rStyle w:val="Hyperlink"/>
            <w:rFonts w:ascii="Times New Roman" w:hAnsi="Times New Roman" w:cs="Times New Roman"/>
          </w:rPr>
          <w:t>305</w:t>
        </w:r>
      </w:hyperlink>
      <w:r w:rsidR="00697C76" w:rsidRPr="00FF4257">
        <w:rPr>
          <w:rFonts w:ascii="Times New Roman" w:hAnsi="Times New Roman" w:cs="Times New Roman"/>
        </w:rPr>
        <w:t>-</w:t>
      </w:r>
      <w:r w:rsidR="0053400E" w:rsidRPr="00FF4257">
        <w:rPr>
          <w:rFonts w:ascii="Times New Roman" w:hAnsi="Times New Roman" w:cs="Times New Roman"/>
        </w:rPr>
        <w:t>308</w:t>
      </w:r>
      <w:r w:rsidR="0053400E" w:rsidRPr="008F7396">
        <w:rPr>
          <w:rFonts w:ascii="Times New Roman" w:hAnsi="Times New Roman" w:cs="Times New Roman"/>
        </w:rPr>
        <w:t>.</w:t>
      </w:r>
      <w:r w:rsidRPr="008F7396">
        <w:rPr>
          <w:rFonts w:ascii="Times New Roman" w:hAnsi="Times New Roman" w:cs="Times New Roman"/>
        </w:rPr>
        <w:t xml:space="preserve"> </w:t>
      </w:r>
    </w:p>
  </w:endnote>
  <w:endnote w:id="5">
    <w:p w14:paraId="32ECE266" w14:textId="552A2354" w:rsidR="003C0ACE" w:rsidRPr="00FF4257" w:rsidRDefault="003C0ACE" w:rsidP="00FF4257">
      <w:pPr>
        <w:pStyle w:val="EndnoteText"/>
        <w:ind w:firstLine="720"/>
        <w:rPr>
          <w:rFonts w:ascii="Times New Roman" w:hAnsi="Times New Roman" w:cs="Times New Roman"/>
        </w:rPr>
      </w:pPr>
      <w:r w:rsidRPr="00FF4257">
        <w:rPr>
          <w:rStyle w:val="EndnoteReference"/>
          <w:rFonts w:ascii="Times New Roman" w:hAnsi="Times New Roman" w:cs="Times New Roman"/>
        </w:rPr>
        <w:endnoteRef/>
      </w:r>
      <w:r w:rsidRPr="00FF4257">
        <w:rPr>
          <w:rFonts w:ascii="Times New Roman" w:hAnsi="Times New Roman" w:cs="Times New Roman"/>
        </w:rPr>
        <w:t xml:space="preserve"> Weddle, </w:t>
      </w:r>
      <w:r w:rsidRPr="00FF4257">
        <w:rPr>
          <w:rFonts w:ascii="Times New Roman" w:hAnsi="Times New Roman" w:cs="Times New Roman"/>
          <w:i/>
          <w:iCs/>
        </w:rPr>
        <w:t>Compleat Victory</w:t>
      </w:r>
      <w:r w:rsidRPr="00FF4257">
        <w:rPr>
          <w:rFonts w:ascii="Times New Roman" w:hAnsi="Times New Roman" w:cs="Times New Roman"/>
        </w:rPr>
        <w:t xml:space="preserve">, </w:t>
      </w:r>
      <w:r w:rsidR="002A7C3D" w:rsidRPr="00FF4257">
        <w:rPr>
          <w:rFonts w:ascii="Times New Roman" w:hAnsi="Times New Roman" w:cs="Times New Roman"/>
        </w:rPr>
        <w:t xml:space="preserve">242-244; </w:t>
      </w:r>
      <w:r w:rsidR="002A7C3D" w:rsidRPr="008F7396">
        <w:rPr>
          <w:rFonts w:ascii="Times New Roman" w:hAnsi="Times New Roman" w:cs="Times New Roman"/>
        </w:rPr>
        <w:t xml:space="preserve">John Stark, </w:t>
      </w:r>
      <w:r w:rsidR="002A7C3D" w:rsidRPr="00FF4257">
        <w:rPr>
          <w:rFonts w:ascii="Times New Roman" w:hAnsi="Times New Roman" w:cs="Times New Roman"/>
          <w:i/>
          <w:iCs/>
        </w:rPr>
        <w:t>Memoir and Official Correspondence of Gen. John Stark</w:t>
      </w:r>
      <w:r w:rsidR="002A7C3D" w:rsidRPr="008F7396">
        <w:rPr>
          <w:rFonts w:ascii="Times New Roman" w:hAnsi="Times New Roman" w:cs="Times New Roman"/>
        </w:rPr>
        <w:t>, ed Caleb Stark (Gregg Press</w:t>
      </w:r>
      <w:r w:rsidR="00AF6FE6">
        <w:rPr>
          <w:rFonts w:ascii="Times New Roman" w:hAnsi="Times New Roman" w:cs="Times New Roman"/>
        </w:rPr>
        <w:t>,</w:t>
      </w:r>
      <w:r w:rsidR="00AF6FE6" w:rsidRPr="008F7396">
        <w:rPr>
          <w:rFonts w:ascii="Times New Roman" w:hAnsi="Times New Roman" w:cs="Times New Roman"/>
        </w:rPr>
        <w:t xml:space="preserve"> </w:t>
      </w:r>
      <w:r w:rsidR="002A7C3D" w:rsidRPr="008F7396">
        <w:rPr>
          <w:rFonts w:ascii="Times New Roman" w:hAnsi="Times New Roman" w:cs="Times New Roman"/>
        </w:rPr>
        <w:t>1972), 129-130.</w:t>
      </w:r>
    </w:p>
  </w:endnote>
  <w:endnote w:id="6">
    <w:p w14:paraId="3CF8F1DB" w14:textId="148C549D" w:rsidR="00133396" w:rsidRPr="008F7396" w:rsidRDefault="00133396" w:rsidP="00FF4257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Lengel, “From Defeat to Victory in the North: 1777-1778,”</w:t>
      </w:r>
      <w:r w:rsidR="00AB0E08" w:rsidRPr="008F7396">
        <w:rPr>
          <w:rFonts w:ascii="Times New Roman" w:hAnsi="Times New Roman" w:cs="Times New Roman"/>
        </w:rPr>
        <w:t xml:space="preserve"> 13.23</w:t>
      </w:r>
      <w:r w:rsidR="003555BC" w:rsidRPr="008F7396">
        <w:rPr>
          <w:rFonts w:ascii="Times New Roman" w:hAnsi="Times New Roman" w:cs="Times New Roman"/>
        </w:rPr>
        <w:t>-24</w:t>
      </w:r>
      <w:r w:rsidR="00AB0E08" w:rsidRPr="008F7396">
        <w:rPr>
          <w:rFonts w:ascii="Times New Roman" w:hAnsi="Times New Roman" w:cs="Times New Roman"/>
        </w:rPr>
        <w:t>.</w:t>
      </w:r>
      <w:r w:rsidRPr="008F7396">
        <w:rPr>
          <w:rFonts w:ascii="Times New Roman" w:hAnsi="Times New Roman" w:cs="Times New Roman"/>
        </w:rPr>
        <w:t xml:space="preserve"> </w:t>
      </w:r>
    </w:p>
  </w:endnote>
  <w:endnote w:id="7">
    <w:p w14:paraId="3D0FA5D1" w14:textId="6A543F67" w:rsidR="000B4557" w:rsidRPr="00FF4257" w:rsidRDefault="000B4557" w:rsidP="00FF4257">
      <w:pPr>
        <w:pStyle w:val="EndnoteText"/>
        <w:ind w:firstLine="720"/>
        <w:rPr>
          <w:rFonts w:ascii="Times New Roman" w:hAnsi="Times New Roman" w:cs="Times New Roman"/>
        </w:rPr>
      </w:pPr>
      <w:r w:rsidRPr="00FF4257">
        <w:rPr>
          <w:rStyle w:val="EndnoteReference"/>
          <w:rFonts w:ascii="Times New Roman" w:hAnsi="Times New Roman" w:cs="Times New Roman"/>
        </w:rPr>
        <w:endnoteRef/>
      </w:r>
      <w:r w:rsidRPr="00FF4257">
        <w:rPr>
          <w:rFonts w:ascii="Times New Roman" w:hAnsi="Times New Roman" w:cs="Times New Roman"/>
        </w:rPr>
        <w:t xml:space="preserve"> </w:t>
      </w:r>
      <w:r w:rsidRPr="000B4557">
        <w:rPr>
          <w:rFonts w:ascii="Times New Roman" w:hAnsi="Times New Roman" w:cs="Times New Roman"/>
        </w:rPr>
        <w:t xml:space="preserve">John Burgoyne, </w:t>
      </w:r>
      <w:r w:rsidRPr="000B4557">
        <w:rPr>
          <w:rFonts w:ascii="Times New Roman" w:hAnsi="Times New Roman" w:cs="Times New Roman"/>
          <w:i/>
          <w:iCs/>
        </w:rPr>
        <w:t>A State of the Expedition from Canada: As Laid Before the House of Commons</w:t>
      </w:r>
      <w:r w:rsidRPr="000B4557">
        <w:rPr>
          <w:rFonts w:ascii="Times New Roman" w:hAnsi="Times New Roman" w:cs="Times New Roman"/>
        </w:rPr>
        <w:t xml:space="preserve"> (J. Almon, 1780), </w:t>
      </w:r>
      <w:hyperlink r:id="rId3" w:history="1">
        <w:r w:rsidRPr="000B4557">
          <w:rPr>
            <w:rStyle w:val="Hyperlink"/>
            <w:rFonts w:ascii="Times New Roman" w:hAnsi="Times New Roman" w:cs="Times New Roman"/>
          </w:rPr>
          <w:t>122.</w:t>
        </w:r>
      </w:hyperlink>
    </w:p>
  </w:endnote>
  <w:endnote w:id="8">
    <w:p w14:paraId="0A891232" w14:textId="790B9085" w:rsidR="00BF365B" w:rsidRPr="008F7396" w:rsidRDefault="00BF365B" w:rsidP="00BF365B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Weddle, </w:t>
      </w:r>
      <w:r w:rsidRPr="008F7396">
        <w:rPr>
          <w:rFonts w:ascii="Times New Roman" w:hAnsi="Times New Roman" w:cs="Times New Roman"/>
          <w:i/>
          <w:iCs/>
        </w:rPr>
        <w:t>Compleat Victory</w:t>
      </w:r>
      <w:r w:rsidRPr="008F7396">
        <w:rPr>
          <w:rFonts w:ascii="Times New Roman" w:hAnsi="Times New Roman" w:cs="Times New Roman"/>
        </w:rPr>
        <w:t>, 250-251.</w:t>
      </w:r>
    </w:p>
  </w:endnote>
  <w:endnote w:id="9">
    <w:p w14:paraId="4A40CA4F" w14:textId="53144869" w:rsidR="00D14C58" w:rsidRPr="00FF4257" w:rsidRDefault="00D14C58" w:rsidP="00610F51">
      <w:pPr>
        <w:pStyle w:val="EndnoteText"/>
        <w:ind w:firstLine="720"/>
        <w:rPr>
          <w:rFonts w:ascii="Times New Roman" w:hAnsi="Times New Roman" w:cs="Times New Roman"/>
        </w:rPr>
      </w:pPr>
      <w:r w:rsidRPr="008F7396">
        <w:rPr>
          <w:rStyle w:val="EndnoteReference"/>
          <w:rFonts w:ascii="Times New Roman" w:hAnsi="Times New Roman" w:cs="Times New Roman"/>
        </w:rPr>
        <w:endnoteRef/>
      </w:r>
      <w:r w:rsidRPr="008F7396">
        <w:rPr>
          <w:rFonts w:ascii="Times New Roman" w:hAnsi="Times New Roman" w:cs="Times New Roman"/>
        </w:rPr>
        <w:t xml:space="preserve"> </w:t>
      </w:r>
      <w:hyperlink r:id="rId4" w:history="1">
        <w:r w:rsidRPr="008F7396">
          <w:rPr>
            <w:rStyle w:val="Hyperlink"/>
            <w:rFonts w:ascii="Times New Roman" w:hAnsi="Times New Roman" w:cs="Times New Roman"/>
          </w:rPr>
          <w:t xml:space="preserve">“State </w:t>
        </w:r>
        <w:r w:rsidR="00A52DBC" w:rsidRPr="008F7396">
          <w:rPr>
            <w:rStyle w:val="Hyperlink"/>
            <w:rFonts w:ascii="Times New Roman" w:hAnsi="Times New Roman" w:cs="Times New Roman"/>
          </w:rPr>
          <w:t>Motto</w:t>
        </w:r>
        <w:r w:rsidRPr="008F7396">
          <w:rPr>
            <w:rStyle w:val="Hyperlink"/>
            <w:rFonts w:ascii="Times New Roman" w:hAnsi="Times New Roman" w:cs="Times New Roman"/>
          </w:rPr>
          <w:t>,”</w:t>
        </w:r>
      </w:hyperlink>
      <w:r w:rsidRPr="008F7396">
        <w:rPr>
          <w:rFonts w:ascii="Times New Roman" w:hAnsi="Times New Roman" w:cs="Times New Roman"/>
        </w:rPr>
        <w:t xml:space="preserve"> NH.GOV, The State of New Hampshire, accessed June </w:t>
      </w:r>
      <w:r w:rsidR="00A52DBC" w:rsidRPr="008F7396">
        <w:rPr>
          <w:rFonts w:ascii="Times New Roman" w:hAnsi="Times New Roman" w:cs="Times New Roman"/>
        </w:rPr>
        <w:t>2</w:t>
      </w:r>
      <w:r w:rsidRPr="008F7396">
        <w:rPr>
          <w:rFonts w:ascii="Times New Roman" w:hAnsi="Times New Roman" w:cs="Times New Roman"/>
        </w:rPr>
        <w:t>6 2025</w:t>
      </w:r>
      <w:r w:rsidR="00A52DBC" w:rsidRPr="008F7396">
        <w:rPr>
          <w:rFonts w:ascii="Times New Roman" w:hAnsi="Times New Roman" w:cs="Times New Roman"/>
        </w:rPr>
        <w:t xml:space="preserve">; </w:t>
      </w:r>
      <w:bookmarkStart w:id="3" w:name="_Hlk201872077"/>
      <w:r w:rsidR="00A52DBC" w:rsidRPr="008F7396">
        <w:rPr>
          <w:rFonts w:ascii="Times New Roman" w:hAnsi="Times New Roman" w:cs="Times New Roman"/>
        </w:rPr>
        <w:t xml:space="preserve">Stark, </w:t>
      </w:r>
      <w:r w:rsidR="00A52DBC" w:rsidRPr="00FF4257">
        <w:rPr>
          <w:rFonts w:ascii="Times New Roman" w:hAnsi="Times New Roman" w:cs="Times New Roman"/>
          <w:i/>
          <w:iCs/>
        </w:rPr>
        <w:t>Memoir and Official Correspondence</w:t>
      </w:r>
      <w:bookmarkEnd w:id="3"/>
      <w:r w:rsidR="002A7C3D" w:rsidRPr="008F7396">
        <w:rPr>
          <w:rFonts w:ascii="Times New Roman" w:hAnsi="Times New Roman" w:cs="Times New Roman"/>
        </w:rPr>
        <w:t xml:space="preserve">, </w:t>
      </w:r>
      <w:r w:rsidR="00A8320B" w:rsidRPr="008F7396">
        <w:rPr>
          <w:rFonts w:ascii="Times New Roman" w:hAnsi="Times New Roman" w:cs="Times New Roman"/>
        </w:rPr>
        <w:t>312-313.</w:t>
      </w:r>
      <w:r w:rsidRPr="008F7396">
        <w:rPr>
          <w:rFonts w:ascii="Times New Roman" w:hAnsi="Times New Roman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15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55A942" w14:textId="3B164283" w:rsidR="00DE3B96" w:rsidRPr="00DE3B96" w:rsidRDefault="00DE3B96">
        <w:pPr>
          <w:pStyle w:val="Footer"/>
          <w:jc w:val="center"/>
          <w:rPr>
            <w:rFonts w:ascii="Times New Roman" w:hAnsi="Times New Roman" w:cs="Times New Roman"/>
          </w:rPr>
        </w:pPr>
        <w:r w:rsidRPr="00DE3B96">
          <w:rPr>
            <w:rFonts w:ascii="Times New Roman" w:hAnsi="Times New Roman" w:cs="Times New Roman"/>
          </w:rPr>
          <w:fldChar w:fldCharType="begin"/>
        </w:r>
        <w:r w:rsidRPr="00DE3B96">
          <w:rPr>
            <w:rFonts w:ascii="Times New Roman" w:hAnsi="Times New Roman" w:cs="Times New Roman"/>
          </w:rPr>
          <w:instrText xml:space="preserve"> PAGE   \* MERGEFORMAT </w:instrText>
        </w:r>
        <w:r w:rsidRPr="00DE3B96">
          <w:rPr>
            <w:rFonts w:ascii="Times New Roman" w:hAnsi="Times New Roman" w:cs="Times New Roman"/>
          </w:rPr>
          <w:fldChar w:fldCharType="separate"/>
        </w:r>
        <w:r w:rsidRPr="00DE3B96">
          <w:rPr>
            <w:rFonts w:ascii="Times New Roman" w:hAnsi="Times New Roman" w:cs="Times New Roman"/>
            <w:noProof/>
          </w:rPr>
          <w:t>2</w:t>
        </w:r>
        <w:r w:rsidRPr="00DE3B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0AF4E2" w14:textId="77777777" w:rsidR="00DE3B96" w:rsidRDefault="00DE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D83B" w14:textId="77777777" w:rsidR="001B69D3" w:rsidRDefault="001B69D3" w:rsidP="00DF5021">
      <w:pPr>
        <w:spacing w:after="0" w:line="240" w:lineRule="auto"/>
      </w:pPr>
      <w:r>
        <w:separator/>
      </w:r>
    </w:p>
  </w:footnote>
  <w:footnote w:type="continuationSeparator" w:id="0">
    <w:p w14:paraId="0EA0D8D5" w14:textId="77777777" w:rsidR="001B69D3" w:rsidRDefault="001B69D3" w:rsidP="00DF5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A"/>
    <w:rsid w:val="000062BC"/>
    <w:rsid w:val="00086341"/>
    <w:rsid w:val="000864A1"/>
    <w:rsid w:val="000A4391"/>
    <w:rsid w:val="000B29E2"/>
    <w:rsid w:val="000B4557"/>
    <w:rsid w:val="000B5C0C"/>
    <w:rsid w:val="000D7B30"/>
    <w:rsid w:val="000E32CE"/>
    <w:rsid w:val="0010173D"/>
    <w:rsid w:val="00101FBE"/>
    <w:rsid w:val="0013134A"/>
    <w:rsid w:val="00133396"/>
    <w:rsid w:val="001372C3"/>
    <w:rsid w:val="001630DD"/>
    <w:rsid w:val="00176200"/>
    <w:rsid w:val="00182280"/>
    <w:rsid w:val="001865BC"/>
    <w:rsid w:val="00187508"/>
    <w:rsid w:val="0019576C"/>
    <w:rsid w:val="001A5603"/>
    <w:rsid w:val="001B69D3"/>
    <w:rsid w:val="001C16DD"/>
    <w:rsid w:val="001D5CB9"/>
    <w:rsid w:val="00207FCA"/>
    <w:rsid w:val="0021297D"/>
    <w:rsid w:val="00224F94"/>
    <w:rsid w:val="00242EC9"/>
    <w:rsid w:val="00275E30"/>
    <w:rsid w:val="002A7C39"/>
    <w:rsid w:val="002A7C3D"/>
    <w:rsid w:val="002E05C8"/>
    <w:rsid w:val="002E1294"/>
    <w:rsid w:val="002F2DA0"/>
    <w:rsid w:val="00320D3C"/>
    <w:rsid w:val="003555BC"/>
    <w:rsid w:val="00377123"/>
    <w:rsid w:val="003A68BB"/>
    <w:rsid w:val="003C0ACE"/>
    <w:rsid w:val="003F1BDA"/>
    <w:rsid w:val="003F3301"/>
    <w:rsid w:val="00403323"/>
    <w:rsid w:val="00426435"/>
    <w:rsid w:val="00436B8C"/>
    <w:rsid w:val="004619D2"/>
    <w:rsid w:val="00493268"/>
    <w:rsid w:val="004979A2"/>
    <w:rsid w:val="004C2F9C"/>
    <w:rsid w:val="004C7CFF"/>
    <w:rsid w:val="004D7699"/>
    <w:rsid w:val="004E0D3B"/>
    <w:rsid w:val="004F1052"/>
    <w:rsid w:val="004F21FE"/>
    <w:rsid w:val="0050360B"/>
    <w:rsid w:val="0053400E"/>
    <w:rsid w:val="00541A7B"/>
    <w:rsid w:val="00581A03"/>
    <w:rsid w:val="005B2DBD"/>
    <w:rsid w:val="005B37C5"/>
    <w:rsid w:val="005B5E14"/>
    <w:rsid w:val="005D1C24"/>
    <w:rsid w:val="005F3C58"/>
    <w:rsid w:val="005F42DB"/>
    <w:rsid w:val="00610F51"/>
    <w:rsid w:val="006163FA"/>
    <w:rsid w:val="00672A4F"/>
    <w:rsid w:val="006739D9"/>
    <w:rsid w:val="00692BA2"/>
    <w:rsid w:val="00697C76"/>
    <w:rsid w:val="006B27E8"/>
    <w:rsid w:val="006D1C73"/>
    <w:rsid w:val="006D2426"/>
    <w:rsid w:val="006F2718"/>
    <w:rsid w:val="006F573C"/>
    <w:rsid w:val="00761DF1"/>
    <w:rsid w:val="0076651A"/>
    <w:rsid w:val="007A2079"/>
    <w:rsid w:val="007A2ECE"/>
    <w:rsid w:val="007C1C05"/>
    <w:rsid w:val="007F2A59"/>
    <w:rsid w:val="008507FE"/>
    <w:rsid w:val="00854AB7"/>
    <w:rsid w:val="0086501F"/>
    <w:rsid w:val="008A4ADF"/>
    <w:rsid w:val="008A70EB"/>
    <w:rsid w:val="008C655C"/>
    <w:rsid w:val="008F7396"/>
    <w:rsid w:val="0090527A"/>
    <w:rsid w:val="0091449B"/>
    <w:rsid w:val="0093435B"/>
    <w:rsid w:val="009362C4"/>
    <w:rsid w:val="0096204F"/>
    <w:rsid w:val="00990078"/>
    <w:rsid w:val="0099284E"/>
    <w:rsid w:val="009C25B3"/>
    <w:rsid w:val="009E3553"/>
    <w:rsid w:val="00A132D4"/>
    <w:rsid w:val="00A357A0"/>
    <w:rsid w:val="00A4118F"/>
    <w:rsid w:val="00A44F1D"/>
    <w:rsid w:val="00A45BAF"/>
    <w:rsid w:val="00A52DBC"/>
    <w:rsid w:val="00A5796D"/>
    <w:rsid w:val="00A74EF1"/>
    <w:rsid w:val="00A8320B"/>
    <w:rsid w:val="00AA01DA"/>
    <w:rsid w:val="00AB0E08"/>
    <w:rsid w:val="00AB312A"/>
    <w:rsid w:val="00AD41CD"/>
    <w:rsid w:val="00AD694E"/>
    <w:rsid w:val="00AE0197"/>
    <w:rsid w:val="00AF6FE6"/>
    <w:rsid w:val="00B12A59"/>
    <w:rsid w:val="00B406B9"/>
    <w:rsid w:val="00BA18D7"/>
    <w:rsid w:val="00BB00A2"/>
    <w:rsid w:val="00BF365B"/>
    <w:rsid w:val="00C450BB"/>
    <w:rsid w:val="00C742E6"/>
    <w:rsid w:val="00C76B9E"/>
    <w:rsid w:val="00CA7145"/>
    <w:rsid w:val="00CB5994"/>
    <w:rsid w:val="00CF3106"/>
    <w:rsid w:val="00D14C58"/>
    <w:rsid w:val="00D85347"/>
    <w:rsid w:val="00DE3B96"/>
    <w:rsid w:val="00DF06A3"/>
    <w:rsid w:val="00DF5021"/>
    <w:rsid w:val="00E30F68"/>
    <w:rsid w:val="00E33F49"/>
    <w:rsid w:val="00E51BC9"/>
    <w:rsid w:val="00E5320B"/>
    <w:rsid w:val="00E60883"/>
    <w:rsid w:val="00E81290"/>
    <w:rsid w:val="00E81406"/>
    <w:rsid w:val="00E967F9"/>
    <w:rsid w:val="00EA2DA0"/>
    <w:rsid w:val="00EA54A5"/>
    <w:rsid w:val="00EC7EF7"/>
    <w:rsid w:val="00ED07A4"/>
    <w:rsid w:val="00F00656"/>
    <w:rsid w:val="00F0201D"/>
    <w:rsid w:val="00F07CA0"/>
    <w:rsid w:val="00F1576D"/>
    <w:rsid w:val="00F24BCB"/>
    <w:rsid w:val="00F350AB"/>
    <w:rsid w:val="00F4231F"/>
    <w:rsid w:val="00FC6CBA"/>
    <w:rsid w:val="00FD1066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66C49"/>
  <w15:chartTrackingRefBased/>
  <w15:docId w15:val="{41E4D9D4-B0F6-4699-80B2-87C052BC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34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0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021"/>
    <w:rPr>
      <w:vertAlign w:val="superscript"/>
    </w:rPr>
  </w:style>
  <w:style w:type="paragraph" w:styleId="NoSpacing">
    <w:name w:val="No Spacing"/>
    <w:uiPriority w:val="1"/>
    <w:qFormat/>
    <w:rsid w:val="001017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96"/>
  </w:style>
  <w:style w:type="paragraph" w:styleId="Footer">
    <w:name w:val="footer"/>
    <w:basedOn w:val="Normal"/>
    <w:link w:val="FooterChar"/>
    <w:uiPriority w:val="99"/>
    <w:unhideWhenUsed/>
    <w:rsid w:val="00DE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96"/>
  </w:style>
  <w:style w:type="paragraph" w:styleId="EndnoteText">
    <w:name w:val="endnote text"/>
    <w:basedOn w:val="Normal"/>
    <w:link w:val="EndnoteTextChar"/>
    <w:uiPriority w:val="99"/>
    <w:semiHidden/>
    <w:unhideWhenUsed/>
    <w:rsid w:val="00BF3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36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36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33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6B9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A2E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4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chive.org/details/stateofexpeditio00burg/page/122/mode/1up" TargetMode="External"/><Relationship Id="rId2" Type="http://schemas.openxmlformats.org/officeDocument/2006/relationships/hyperlink" Target="https://www.jstor.org/stable/20091374" TargetMode="External"/><Relationship Id="rId1" Type="http://schemas.openxmlformats.org/officeDocument/2006/relationships/hyperlink" Target="https://www.jstor.org/stable/1838519?seq=1" TargetMode="External"/><Relationship Id="rId4" Type="http://schemas.openxmlformats.org/officeDocument/2006/relationships/hyperlink" Target="https://www.nh.gov/almanac/state-mot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015D-8CD0-45ED-BC58-3C614C3C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Kevin MAJ</dc:creator>
  <cp:keywords/>
  <dc:description/>
  <cp:lastModifiedBy>Fleming, Kevin MAJ</cp:lastModifiedBy>
  <cp:revision>6</cp:revision>
  <cp:lastPrinted>2025-06-06T17:21:00Z</cp:lastPrinted>
  <dcterms:created xsi:type="dcterms:W3CDTF">2025-07-02T12:52:00Z</dcterms:created>
  <dcterms:modified xsi:type="dcterms:W3CDTF">2025-07-02T13:38:00Z</dcterms:modified>
</cp:coreProperties>
</file>